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6F951" w14:textId="77777777" w:rsidR="00ED0110" w:rsidRPr="00381C41" w:rsidRDefault="0045068C">
      <w:pPr>
        <w:spacing w:line="480" w:lineRule="auto"/>
        <w:rPr>
          <w:b/>
          <w:bCs/>
          <w:i/>
        </w:rPr>
      </w:pPr>
      <w:r w:rsidRPr="00381C41">
        <w:rPr>
          <w:b/>
          <w:bCs/>
          <w:i/>
        </w:rPr>
        <w:t>ALLEGATO</w:t>
      </w:r>
      <w:r w:rsidR="00E0553C" w:rsidRPr="00381C41">
        <w:rPr>
          <w:b/>
          <w:bCs/>
          <w:i/>
        </w:rPr>
        <w:t xml:space="preserve"> </w:t>
      </w:r>
      <w:proofErr w:type="gramStart"/>
      <w:r w:rsidR="00E0553C" w:rsidRPr="00381C41">
        <w:rPr>
          <w:b/>
          <w:bCs/>
          <w:i/>
        </w:rPr>
        <w:t>3</w:t>
      </w:r>
      <w:proofErr w:type="gramEnd"/>
    </w:p>
    <w:p w14:paraId="69C776FC" w14:textId="77777777" w:rsidR="00ED0110" w:rsidRDefault="0045068C" w:rsidP="00E0553C">
      <w:pPr>
        <w:spacing w:line="480" w:lineRule="auto"/>
        <w:jc w:val="center"/>
        <w:rPr>
          <w:b/>
        </w:rPr>
      </w:pPr>
      <w:r>
        <w:rPr>
          <w:b/>
        </w:rPr>
        <w:t>ORDINE DEI</w:t>
      </w:r>
      <w:r w:rsidR="00E0553C">
        <w:rPr>
          <w:b/>
        </w:rPr>
        <w:t xml:space="preserve"> PERITI INDUSTRIALI E DEI PERITI INDUSTRIALI LAUREATI DI AREZZO</w:t>
      </w:r>
    </w:p>
    <w:p w14:paraId="242C843B" w14:textId="77777777" w:rsidR="00E0553C" w:rsidRDefault="00E0553C" w:rsidP="00E0553C">
      <w:pPr>
        <w:spacing w:line="480" w:lineRule="auto"/>
        <w:jc w:val="center"/>
        <w:rPr>
          <w:b/>
        </w:rPr>
      </w:pPr>
    </w:p>
    <w:p w14:paraId="5AD98760" w14:textId="77777777" w:rsidR="00ED0110" w:rsidRDefault="0045068C" w:rsidP="00E0553C">
      <w:pPr>
        <w:spacing w:line="480" w:lineRule="auto"/>
        <w:jc w:val="center"/>
        <w:rPr>
          <w:b/>
        </w:rPr>
      </w:pPr>
      <w:r>
        <w:rPr>
          <w:b/>
        </w:rPr>
        <w:t>PIANO DELLA FORMAZIONE</w:t>
      </w:r>
    </w:p>
    <w:p w14:paraId="2736F476" w14:textId="3B57FAEA" w:rsidR="00ED0110" w:rsidRDefault="0045068C" w:rsidP="001158DC">
      <w:pPr>
        <w:spacing w:before="120" w:after="120"/>
      </w:pPr>
      <w:r>
        <w:t>Il presente documento descrive l’esito del processo di pianif</w:t>
      </w:r>
      <w:r w:rsidR="001158DC">
        <w:t xml:space="preserve">icazione </w:t>
      </w:r>
      <w:proofErr w:type="gramStart"/>
      <w:r w:rsidR="001158DC">
        <w:t>della</w:t>
      </w:r>
      <w:proofErr w:type="gramEnd"/>
      <w:r w:rsidR="001158DC">
        <w:t xml:space="preserve"> formazione dell’Ordine </w:t>
      </w:r>
      <w:r w:rsidR="00FE20B2">
        <w:t>per il biennio 2022-24</w:t>
      </w:r>
      <w:r>
        <w:t>.</w:t>
      </w:r>
    </w:p>
    <w:p w14:paraId="024D2511" w14:textId="3D40A09F" w:rsidR="00ED0110" w:rsidRDefault="0045068C">
      <w:pPr>
        <w:spacing w:before="120" w:after="120"/>
      </w:pPr>
      <w:r>
        <w:t xml:space="preserve">Il criterio dell’attività di pianificazione </w:t>
      </w:r>
      <w:proofErr w:type="gramStart"/>
      <w:r>
        <w:t>del</w:t>
      </w:r>
      <w:r w:rsidR="00AE26D4">
        <w:t>la</w:t>
      </w:r>
      <w:proofErr w:type="gramEnd"/>
      <w:r w:rsidR="00AE26D4">
        <w:t xml:space="preserve"> formazione all’interno dell’Ordine</w:t>
      </w:r>
      <w:r>
        <w:t xml:space="preserve"> è basato su un processo di analisi dei fabbisogni formativi sia in funzione delle mansioni svolte dai dipendenti, sia ritenendo la </w:t>
      </w:r>
      <w:bookmarkStart w:id="0" w:name="_GoBack"/>
      <w:r>
        <w:t xml:space="preserve">formazione quale “misura di prevenzione del rischio corruttivo”. </w:t>
      </w:r>
    </w:p>
    <w:bookmarkEnd w:id="0"/>
    <w:p w14:paraId="6493BA9D" w14:textId="77777777" w:rsidR="00ED0110" w:rsidRDefault="0045068C">
      <w:pPr>
        <w:spacing w:before="120" w:after="120"/>
      </w:pPr>
      <w:r>
        <w:t xml:space="preserve">In particolare, su quest’ultimo elemento, la previsione </w:t>
      </w:r>
      <w:proofErr w:type="gramStart"/>
      <w:r>
        <w:t xml:space="preserve">di </w:t>
      </w:r>
      <w:proofErr w:type="gramEnd"/>
      <w:r>
        <w:t xml:space="preserve">interventi formativi quale misura </w:t>
      </w:r>
      <w:proofErr w:type="spellStart"/>
      <w:r>
        <w:t>anticorruttiva</w:t>
      </w:r>
      <w:proofErr w:type="spellEnd"/>
      <w:r>
        <w:t xml:space="preserve"> deriva dagli obblighi in materia previsti dalla Legge 6 novembre 2012, n. 190 “Disposizioni per la prevenzione e la repressione della corruzione e dell'illegalità nella pubblica amministrazione”. </w:t>
      </w:r>
    </w:p>
    <w:p w14:paraId="126B1725" w14:textId="735EBAF1" w:rsidR="00ED0110" w:rsidRDefault="0045068C">
      <w:pPr>
        <w:spacing w:before="120" w:after="120"/>
      </w:pPr>
      <w:r>
        <w:t xml:space="preserve">Il Responsabile per la prevenzione della Corruzione, infatti, organizza la misura della formazione mirata ai dipendenti, </w:t>
      </w:r>
      <w:r w:rsidR="00AE26D4">
        <w:t xml:space="preserve">se presenti, </w:t>
      </w:r>
      <w:r>
        <w:t xml:space="preserve">in particolare quelli delle aree a maggior rischio di corruzione, incluse quelle previste nell’art. 1, comma </w:t>
      </w:r>
      <w:proofErr w:type="gramStart"/>
      <w:r>
        <w:t>16</w:t>
      </w:r>
      <w:proofErr w:type="gramEnd"/>
      <w:r>
        <w:t>, della l. n. 190 del 2012, valutate in relazione al contesto, all’attività e alle funzioni dell’ente.</w:t>
      </w:r>
    </w:p>
    <w:p w14:paraId="3163A575" w14:textId="77777777" w:rsidR="00ED0110" w:rsidRDefault="0045068C">
      <w:pPr>
        <w:spacing w:before="120" w:after="120"/>
      </w:pPr>
      <w:r>
        <w:t xml:space="preserve">Il Piano della formazione copre un orizzonte di due anni, in modo da avere un respiro sufficientemente ampio da consentire di governare gli effetti e le ricadute degli interventi formativi e di assicurare un’ampia copertura, graduale e distribuita su più anni, del personale. </w:t>
      </w:r>
    </w:p>
    <w:p w14:paraId="56CF4A20" w14:textId="77777777" w:rsidR="00ED0110" w:rsidRDefault="0045068C">
      <w:pPr>
        <w:spacing w:before="120" w:after="120"/>
      </w:pPr>
      <w:r>
        <w:t xml:space="preserve">La tabella sub </w:t>
      </w:r>
      <w:proofErr w:type="gramStart"/>
      <w:r>
        <w:t>1</w:t>
      </w:r>
      <w:proofErr w:type="gramEnd"/>
      <w:r>
        <w:t xml:space="preserve"> riporta tempistiche, tematiche e soggetti coinvolti. </w:t>
      </w:r>
    </w:p>
    <w:p w14:paraId="695B988C" w14:textId="77777777" w:rsidR="00ED0110" w:rsidRDefault="0045068C">
      <w:pPr>
        <w:jc w:val="left"/>
      </w:pPr>
      <w:r>
        <w:t xml:space="preserve">TAB. 1 “piano </w:t>
      </w:r>
      <w:proofErr w:type="gramStart"/>
      <w:r>
        <w:t>delle</w:t>
      </w:r>
      <w:proofErr w:type="gramEnd"/>
      <w:r>
        <w:t xml:space="preserve"> formazione”</w:t>
      </w:r>
    </w:p>
    <w:p w14:paraId="79F8146A" w14:textId="77777777" w:rsidR="00ED0110" w:rsidRDefault="00ED0110">
      <w:pPr>
        <w:jc w:val="left"/>
      </w:pPr>
    </w:p>
    <w:tbl>
      <w:tblPr>
        <w:tblW w:w="952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14"/>
        <w:gridCol w:w="5285"/>
        <w:gridCol w:w="2821"/>
      </w:tblGrid>
      <w:tr w:rsidR="00ED0110" w14:paraId="51CFC2BB" w14:textId="77777777"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341361" w14:textId="77777777" w:rsidR="00ED0110" w:rsidRDefault="0045068C">
            <w:pPr>
              <w:jc w:val="left"/>
              <w:rPr>
                <w:b/>
              </w:rPr>
            </w:pPr>
            <w:r>
              <w:rPr>
                <w:b/>
              </w:rPr>
              <w:t>Tempistiche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D8473C" w14:textId="77777777" w:rsidR="00ED0110" w:rsidRDefault="0045068C">
            <w:pPr>
              <w:jc w:val="left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177DA" w14:textId="77777777" w:rsidR="00ED0110" w:rsidRDefault="0045068C">
            <w:pPr>
              <w:jc w:val="left"/>
              <w:rPr>
                <w:b/>
              </w:rPr>
            </w:pPr>
            <w:r>
              <w:rPr>
                <w:b/>
              </w:rPr>
              <w:t>Personale coinvolto</w:t>
            </w:r>
          </w:p>
        </w:tc>
      </w:tr>
      <w:tr w:rsidR="00ED0110" w14:paraId="4D71FE54" w14:textId="77777777"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6E664A" w14:textId="09754ADD" w:rsidR="00ED0110" w:rsidRDefault="0045068C">
            <w:pPr>
              <w:jc w:val="left"/>
            </w:pPr>
            <w:r>
              <w:t>202</w:t>
            </w:r>
            <w:r w:rsidR="001B5ED5">
              <w:t>2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56DD01" w14:textId="0E77AE17" w:rsidR="00ED0110" w:rsidRDefault="00AE26D4">
            <w:pPr>
              <w:jc w:val="left"/>
            </w:pPr>
            <w:proofErr w:type="gramStart"/>
            <w:r>
              <w:t>La L</w:t>
            </w:r>
            <w:r w:rsidR="0045068C">
              <w:t>. 190/12, il corretto comportamento e la prevenzione degli atti corruttivi nell’attività amministrativa e tecnica degli Ordini professio</w:t>
            </w:r>
            <w:proofErr w:type="gramEnd"/>
            <w:r w:rsidR="0045068C">
              <w:t>nali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94B13" w14:textId="79B059B5" w:rsidR="00ED0110" w:rsidRDefault="0045068C">
            <w:pPr>
              <w:jc w:val="left"/>
            </w:pPr>
            <w:r>
              <w:t xml:space="preserve">Tutto il personale </w:t>
            </w:r>
            <w:r w:rsidR="00AE26D4">
              <w:t>se presente</w:t>
            </w:r>
            <w:r>
              <w:t xml:space="preserve"> e Consiglio dell’Ordine</w:t>
            </w:r>
          </w:p>
        </w:tc>
      </w:tr>
      <w:tr w:rsidR="00ED0110" w14:paraId="72EB72CE" w14:textId="77777777"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36C1F8" w14:textId="018E3D07" w:rsidR="00ED0110" w:rsidRDefault="0045068C">
            <w:pPr>
              <w:jc w:val="left"/>
            </w:pPr>
            <w:r>
              <w:t>202</w:t>
            </w:r>
            <w:r w:rsidR="001B5ED5">
              <w:t>3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BC1EB0" w14:textId="77777777" w:rsidR="00ED0110" w:rsidRDefault="0045068C">
            <w:pPr>
              <w:jc w:val="left"/>
            </w:pPr>
            <w:proofErr w:type="gramStart"/>
            <w:r>
              <w:t>Codice di comportamento, reati e attività amministrativa dell’Ordine e dei suoi Organi</w:t>
            </w:r>
            <w:proofErr w:type="gramEnd"/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20661" w14:textId="61880E6F" w:rsidR="00ED0110" w:rsidRDefault="0045068C">
            <w:pPr>
              <w:jc w:val="left"/>
            </w:pPr>
            <w:r>
              <w:t>Tutto il personale</w:t>
            </w:r>
            <w:r w:rsidR="00AE26D4">
              <w:t xml:space="preserve"> se presente</w:t>
            </w:r>
            <w:r>
              <w:t xml:space="preserve"> e Consiglio dell’Ordine</w:t>
            </w:r>
          </w:p>
        </w:tc>
      </w:tr>
      <w:tr w:rsidR="00AE26D4" w14:paraId="6A04CD15" w14:textId="77777777"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673EC5" w14:textId="35AE143C" w:rsidR="00AE26D4" w:rsidRDefault="00AE26D4">
            <w:pPr>
              <w:jc w:val="left"/>
            </w:pPr>
            <w:r>
              <w:t>202</w:t>
            </w:r>
            <w:r w:rsidR="001B5ED5">
              <w:t>4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DFF36C" w14:textId="7D6E76AD" w:rsidR="00AE26D4" w:rsidRDefault="0045068C">
            <w:pPr>
              <w:jc w:val="left"/>
            </w:pPr>
            <w:r>
              <w:t>Identificazione, analisi e monitoraggio del rischio negli Ordini Professionali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A2045" w14:textId="1F0ED4B4" w:rsidR="00AE26D4" w:rsidRDefault="0045068C">
            <w:pPr>
              <w:jc w:val="left"/>
            </w:pPr>
            <w:r>
              <w:t>Tutto il personale se presente e Consiglio dell’Ordine</w:t>
            </w:r>
          </w:p>
        </w:tc>
      </w:tr>
    </w:tbl>
    <w:p w14:paraId="4DA0322F" w14:textId="77777777" w:rsidR="00ED0110" w:rsidRDefault="00ED0110">
      <w:pPr>
        <w:jc w:val="left"/>
      </w:pPr>
    </w:p>
    <w:sectPr w:rsidR="00ED0110">
      <w:pgSz w:w="11906" w:h="16838"/>
      <w:pgMar w:top="1417" w:right="1134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DC368" w14:textId="77777777" w:rsidR="00432859" w:rsidRDefault="0045068C">
      <w:r>
        <w:separator/>
      </w:r>
    </w:p>
  </w:endnote>
  <w:endnote w:type="continuationSeparator" w:id="0">
    <w:p w14:paraId="59690C31" w14:textId="77777777" w:rsidR="00432859" w:rsidRDefault="0045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21DE7" w14:textId="77777777" w:rsidR="00432859" w:rsidRDefault="0045068C">
      <w:r>
        <w:separator/>
      </w:r>
    </w:p>
  </w:footnote>
  <w:footnote w:type="continuationSeparator" w:id="0">
    <w:p w14:paraId="2D3DBEBC" w14:textId="77777777" w:rsidR="00432859" w:rsidRDefault="0045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10"/>
    <w:rsid w:val="001158DC"/>
    <w:rsid w:val="001440C1"/>
    <w:rsid w:val="001B5ED5"/>
    <w:rsid w:val="00381C41"/>
    <w:rsid w:val="00432859"/>
    <w:rsid w:val="0045068C"/>
    <w:rsid w:val="00AE26D4"/>
    <w:rsid w:val="00E0553C"/>
    <w:rsid w:val="00ED0110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F0B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sz w:val="22"/>
      <w:szCs w:val="22"/>
      <w:lang w:eastAsia="en-US"/>
    </w:rPr>
  </w:style>
  <w:style w:type="paragraph" w:styleId="Titolo5">
    <w:name w:val="heading 5"/>
    <w:basedOn w:val="Normale"/>
    <w:link w:val="Titolo5Carattere"/>
    <w:qFormat/>
    <w:rsid w:val="00BD324A"/>
    <w:pPr>
      <w:keepNext/>
      <w:jc w:val="left"/>
      <w:outlineLvl w:val="4"/>
    </w:pPr>
    <w:rPr>
      <w:rFonts w:ascii="Comic Sans MS" w:eastAsia="Arial Unicode MS" w:hAnsi="Comic Sans MS" w:cs="Arial Unicode MS"/>
      <w:b/>
      <w:bCs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qFormat/>
    <w:rsid w:val="00BD324A"/>
    <w:rPr>
      <w:rFonts w:ascii="Comic Sans MS" w:eastAsia="Arial Unicode MS" w:hAnsi="Comic Sans MS" w:cs="Arial Unicode MS"/>
      <w:b/>
      <w:bCs/>
      <w:sz w:val="24"/>
      <w:szCs w:val="24"/>
    </w:rPr>
  </w:style>
  <w:style w:type="character" w:customStyle="1" w:styleId="IntestazioneCarattere">
    <w:name w:val="Intestazione Carattere"/>
    <w:link w:val="Intestazione"/>
    <w:semiHidden/>
    <w:qFormat/>
    <w:rsid w:val="00BD324A"/>
    <w:rPr>
      <w:rFonts w:ascii="Verdana" w:eastAsia="Times New Roman" w:hAnsi="Verdana"/>
      <w:lang w:eastAsia="ar-SA"/>
    </w:rPr>
  </w:style>
  <w:style w:type="character" w:customStyle="1" w:styleId="PidipaginaCarattere">
    <w:name w:val="Piè di pagina Carattere"/>
    <w:link w:val="Pidipagina"/>
    <w:uiPriority w:val="99"/>
    <w:qFormat/>
    <w:rsid w:val="00AB1FE7"/>
    <w:rPr>
      <w:sz w:val="22"/>
      <w:szCs w:val="22"/>
      <w:lang w:eastAsia="en-U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qFormat/>
    <w:rsid w:val="00BD324A"/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D324A"/>
    <w:pPr>
      <w:tabs>
        <w:tab w:val="center" w:pos="4819"/>
        <w:tab w:val="right" w:pos="9638"/>
      </w:tabs>
    </w:pPr>
    <w:rPr>
      <w:rFonts w:ascii="Verdana" w:eastAsia="Times New Roman" w:hAnsi="Verdana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B1FE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3B2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sz w:val="22"/>
      <w:szCs w:val="22"/>
      <w:lang w:eastAsia="en-US"/>
    </w:rPr>
  </w:style>
  <w:style w:type="paragraph" w:styleId="Titolo5">
    <w:name w:val="heading 5"/>
    <w:basedOn w:val="Normale"/>
    <w:link w:val="Titolo5Carattere"/>
    <w:qFormat/>
    <w:rsid w:val="00BD324A"/>
    <w:pPr>
      <w:keepNext/>
      <w:jc w:val="left"/>
      <w:outlineLvl w:val="4"/>
    </w:pPr>
    <w:rPr>
      <w:rFonts w:ascii="Comic Sans MS" w:eastAsia="Arial Unicode MS" w:hAnsi="Comic Sans MS" w:cs="Arial Unicode MS"/>
      <w:b/>
      <w:bCs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qFormat/>
    <w:rsid w:val="00BD324A"/>
    <w:rPr>
      <w:rFonts w:ascii="Comic Sans MS" w:eastAsia="Arial Unicode MS" w:hAnsi="Comic Sans MS" w:cs="Arial Unicode MS"/>
      <w:b/>
      <w:bCs/>
      <w:sz w:val="24"/>
      <w:szCs w:val="24"/>
    </w:rPr>
  </w:style>
  <w:style w:type="character" w:customStyle="1" w:styleId="IntestazioneCarattere">
    <w:name w:val="Intestazione Carattere"/>
    <w:link w:val="Intestazione"/>
    <w:semiHidden/>
    <w:qFormat/>
    <w:rsid w:val="00BD324A"/>
    <w:rPr>
      <w:rFonts w:ascii="Verdana" w:eastAsia="Times New Roman" w:hAnsi="Verdana"/>
      <w:lang w:eastAsia="ar-SA"/>
    </w:rPr>
  </w:style>
  <w:style w:type="character" w:customStyle="1" w:styleId="PidipaginaCarattere">
    <w:name w:val="Piè di pagina Carattere"/>
    <w:link w:val="Pidipagina"/>
    <w:uiPriority w:val="99"/>
    <w:qFormat/>
    <w:rsid w:val="00AB1FE7"/>
    <w:rPr>
      <w:sz w:val="22"/>
      <w:szCs w:val="22"/>
      <w:lang w:eastAsia="en-U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qFormat/>
    <w:rsid w:val="00BD324A"/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D324A"/>
    <w:pPr>
      <w:tabs>
        <w:tab w:val="center" w:pos="4819"/>
        <w:tab w:val="right" w:pos="9638"/>
      </w:tabs>
    </w:pPr>
    <w:rPr>
      <w:rFonts w:ascii="Verdana" w:eastAsia="Times New Roman" w:hAnsi="Verdana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B1FE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3B2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1771</Characters>
  <Application>Microsoft Macintosh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Isabella</cp:lastModifiedBy>
  <cp:revision>9</cp:revision>
  <dcterms:created xsi:type="dcterms:W3CDTF">2021-11-25T11:55:00Z</dcterms:created>
  <dcterms:modified xsi:type="dcterms:W3CDTF">2022-01-13T12:18:00Z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